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7D3E1" w14:textId="5C6DB24F" w:rsidR="009C0F17" w:rsidRPr="00D82D8D" w:rsidRDefault="00453A09" w:rsidP="00453A09">
      <w:pPr>
        <w:spacing w:after="0"/>
        <w:jc w:val="center"/>
        <w:rPr>
          <w:b/>
          <w:bCs/>
          <w:sz w:val="52"/>
          <w:szCs w:val="56"/>
        </w:rPr>
      </w:pPr>
      <w:r w:rsidRPr="00D82D8D">
        <w:rPr>
          <w:rFonts w:hint="eastAsia"/>
          <w:b/>
          <w:bCs/>
          <w:sz w:val="52"/>
          <w:szCs w:val="56"/>
        </w:rPr>
        <w:t>Request for Proposal</w:t>
      </w:r>
    </w:p>
    <w:p w14:paraId="06D6452A" w14:textId="77777777" w:rsidR="00453A09" w:rsidRPr="00453A09" w:rsidRDefault="00453A09" w:rsidP="00453A09">
      <w:pPr>
        <w:spacing w:after="0"/>
        <w:jc w:val="center"/>
        <w:rPr>
          <w:b/>
          <w:bCs/>
        </w:rPr>
      </w:pPr>
      <w:r w:rsidRPr="00453A09">
        <w:rPr>
          <w:b/>
          <w:bCs/>
        </w:rPr>
        <w:t>Appointment of Event Management Agency</w:t>
      </w:r>
    </w:p>
    <w:p w14:paraId="65281055" w14:textId="77777777" w:rsidR="00453A09" w:rsidRPr="00453A09" w:rsidRDefault="00453A09" w:rsidP="00453A09">
      <w:pPr>
        <w:spacing w:after="0"/>
        <w:jc w:val="center"/>
      </w:pPr>
      <w:r w:rsidRPr="00453A09">
        <w:t>For “Yashobhoomi Roadshow in Korea”</w:t>
      </w:r>
    </w:p>
    <w:p w14:paraId="6E0756C7" w14:textId="77777777" w:rsidR="00453A09" w:rsidRDefault="00453A09" w:rsidP="00453A09">
      <w:pPr>
        <w:spacing w:after="0"/>
        <w:rPr>
          <w:b/>
          <w:bCs/>
        </w:rPr>
      </w:pPr>
    </w:p>
    <w:p w14:paraId="315E029C" w14:textId="163E45C5" w:rsidR="00453A09" w:rsidRPr="00453A09" w:rsidRDefault="00453A09" w:rsidP="00453A09">
      <w:pPr>
        <w:spacing w:after="0"/>
        <w:rPr>
          <w:b/>
          <w:bCs/>
        </w:rPr>
      </w:pPr>
      <w:r w:rsidRPr="00453A09">
        <w:rPr>
          <w:b/>
          <w:bCs/>
        </w:rPr>
        <w:t>1. Background</w:t>
      </w:r>
    </w:p>
    <w:p w14:paraId="7E96EBE4" w14:textId="18C13369" w:rsidR="00453A09" w:rsidRPr="00453A09" w:rsidRDefault="00453A09" w:rsidP="00453A09">
      <w:pPr>
        <w:spacing w:after="0"/>
      </w:pPr>
      <w:r w:rsidRPr="00453A09">
        <w:t>KINEXIN operates Yashobhoomi in New Delhi.</w:t>
      </w:r>
      <w:r>
        <w:rPr>
          <w:rFonts w:hint="eastAsia"/>
        </w:rPr>
        <w:t xml:space="preserve"> </w:t>
      </w:r>
      <w:r w:rsidRPr="00453A09">
        <w:t>To promote the venue and strengthen Korea–India MICE cooperation, KINEXIN will organize a roadshow event in Korea.</w:t>
      </w:r>
    </w:p>
    <w:p w14:paraId="4E30CD94" w14:textId="77777777" w:rsidR="00453A09" w:rsidRDefault="00453A09" w:rsidP="00453A09">
      <w:pPr>
        <w:spacing w:after="0"/>
      </w:pPr>
    </w:p>
    <w:p w14:paraId="1FFAAD61" w14:textId="46DE0348" w:rsidR="00453A09" w:rsidRPr="00453A09" w:rsidRDefault="00453A09" w:rsidP="00453A09">
      <w:pPr>
        <w:spacing w:after="0"/>
        <w:rPr>
          <w:b/>
          <w:bCs/>
        </w:rPr>
      </w:pPr>
      <w:r w:rsidRPr="00453A09">
        <w:rPr>
          <w:b/>
          <w:bCs/>
        </w:rPr>
        <w:t>2. Objective of Assignment</w:t>
      </w:r>
    </w:p>
    <w:p w14:paraId="0E49C196" w14:textId="77777777" w:rsidR="00D82D8D" w:rsidRPr="00D82D8D" w:rsidRDefault="00D82D8D" w:rsidP="00D82D8D">
      <w:pPr>
        <w:spacing w:after="0"/>
      </w:pPr>
      <w:r w:rsidRPr="00D82D8D">
        <w:t>To appoint a qualified event management agency to plan, coordinate, and execute the “Yashobhoomi Roadshow in Korea” in a professional and timely manner.</w:t>
      </w:r>
    </w:p>
    <w:p w14:paraId="3E9454DC" w14:textId="77777777" w:rsidR="00D82D8D" w:rsidRPr="00D82D8D" w:rsidRDefault="00D82D8D" w:rsidP="00D82D8D">
      <w:pPr>
        <w:spacing w:after="0"/>
      </w:pPr>
      <w:r w:rsidRPr="00D82D8D">
        <w:t>The agency shall ensure seamless event execution including technical setup, guest management, catering coordination, and presentation support.</w:t>
      </w:r>
    </w:p>
    <w:p w14:paraId="079D36FA" w14:textId="77777777" w:rsidR="00453A09" w:rsidRPr="00D82D8D" w:rsidRDefault="00453A09" w:rsidP="00453A09">
      <w:pPr>
        <w:spacing w:after="0"/>
      </w:pPr>
    </w:p>
    <w:p w14:paraId="4A593249" w14:textId="414B7A3C" w:rsidR="00453A09" w:rsidRPr="00453A09" w:rsidRDefault="00453A09" w:rsidP="00453A09">
      <w:pPr>
        <w:spacing w:after="0"/>
        <w:rPr>
          <w:b/>
          <w:bCs/>
        </w:rPr>
      </w:pPr>
      <w:r w:rsidRPr="00453A09">
        <w:rPr>
          <w:b/>
          <w:bCs/>
        </w:rPr>
        <w:t>3. Event Details</w:t>
      </w:r>
    </w:p>
    <w:p w14:paraId="5AEAEE96" w14:textId="77777777" w:rsidR="00453A09" w:rsidRPr="00453A09" w:rsidRDefault="00453A09" w:rsidP="00453A09">
      <w:pPr>
        <w:numPr>
          <w:ilvl w:val="0"/>
          <w:numId w:val="1"/>
        </w:numPr>
        <w:spacing w:after="0"/>
      </w:pPr>
      <w:r w:rsidRPr="00453A09">
        <w:t>Date: 25 March 2026</w:t>
      </w:r>
    </w:p>
    <w:p w14:paraId="01CFE90E" w14:textId="0CE1AAEE" w:rsidR="00453A09" w:rsidRPr="00453A09" w:rsidRDefault="00453A09" w:rsidP="00453A09">
      <w:pPr>
        <w:numPr>
          <w:ilvl w:val="0"/>
          <w:numId w:val="1"/>
        </w:numPr>
        <w:spacing w:after="0"/>
      </w:pPr>
      <w:r w:rsidRPr="00453A09">
        <w:t>Venue: Grand Ballroom, KINTEX</w:t>
      </w:r>
      <w:r>
        <w:rPr>
          <w:rFonts w:hint="eastAsia"/>
        </w:rPr>
        <w:t>, South Korea</w:t>
      </w:r>
    </w:p>
    <w:p w14:paraId="202C7B88" w14:textId="77777777" w:rsidR="00453A09" w:rsidRDefault="00453A09" w:rsidP="00453A09">
      <w:pPr>
        <w:numPr>
          <w:ilvl w:val="0"/>
          <w:numId w:val="1"/>
        </w:numPr>
        <w:spacing w:after="0"/>
      </w:pPr>
      <w:r w:rsidRPr="00453A09">
        <w:t>Participants: Approx. 200 attendees</w:t>
      </w:r>
    </w:p>
    <w:p w14:paraId="7212EC5D" w14:textId="77777777" w:rsidR="00D82D8D" w:rsidRDefault="00D82D8D" w:rsidP="00D82D8D">
      <w:pPr>
        <w:spacing w:after="0"/>
        <w:ind w:left="720"/>
        <w:rPr>
          <w:rFonts w:hint="eastAsia"/>
        </w:rPr>
      </w:pPr>
    </w:p>
    <w:tbl>
      <w:tblPr>
        <w:tblStyle w:val="ab"/>
        <w:tblW w:w="9031" w:type="dxa"/>
        <w:tblInd w:w="60" w:type="dxa"/>
        <w:tblLook w:val="04A0" w:firstRow="1" w:lastRow="0" w:firstColumn="1" w:lastColumn="0" w:noHBand="0" w:noVBand="1"/>
      </w:tblPr>
      <w:tblGrid>
        <w:gridCol w:w="9031"/>
      </w:tblGrid>
      <w:tr w:rsidR="00D82D8D" w14:paraId="012F93A9" w14:textId="77777777" w:rsidTr="00D82D8D">
        <w:trPr>
          <w:trHeight w:val="3174"/>
        </w:trPr>
        <w:tc>
          <w:tcPr>
            <w:tcW w:w="9031" w:type="dxa"/>
            <w:shd w:val="clear" w:color="auto" w:fill="E8E8E8" w:themeFill="background2"/>
          </w:tcPr>
          <w:p w14:paraId="7039A4A1" w14:textId="2DE4CA64" w:rsidR="00D82D8D" w:rsidRPr="00D82D8D" w:rsidRDefault="00D82D8D" w:rsidP="00D82D8D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[</w:t>
            </w:r>
            <w:r w:rsidRPr="00D82D8D">
              <w:rPr>
                <w:b/>
                <w:bCs/>
              </w:rPr>
              <w:t>Venue Rental Requirement</w:t>
            </w:r>
            <w:r>
              <w:rPr>
                <w:rFonts w:hint="eastAsia"/>
                <w:b/>
                <w:bCs/>
              </w:rPr>
              <w:t>]</w:t>
            </w:r>
          </w:p>
          <w:p w14:paraId="6E6D9A77" w14:textId="033BE0C0" w:rsidR="00D82D8D" w:rsidRPr="00D82D8D" w:rsidRDefault="00D82D8D" w:rsidP="00D82D8D">
            <w:r w:rsidRPr="00D82D8D">
              <w:t xml:space="preserve">For smooth stage installation and dismantling, the Grand Ballroom at KINTEX must be rented for </w:t>
            </w:r>
            <w:r w:rsidR="00E54249">
              <w:rPr>
                <w:rFonts w:hint="eastAsia"/>
                <w:b/>
                <w:bCs/>
              </w:rPr>
              <w:t>five</w:t>
            </w:r>
            <w:r w:rsidRPr="00D82D8D">
              <w:rPr>
                <w:b/>
                <w:bCs/>
              </w:rPr>
              <w:t xml:space="preserve"> (</w:t>
            </w:r>
            <w:r w:rsidR="00E54249">
              <w:rPr>
                <w:rFonts w:hint="eastAsia"/>
                <w:b/>
                <w:bCs/>
              </w:rPr>
              <w:t>5</w:t>
            </w:r>
            <w:r w:rsidRPr="00D82D8D">
              <w:rPr>
                <w:b/>
                <w:bCs/>
              </w:rPr>
              <w:t>) days</w:t>
            </w:r>
            <w:r w:rsidRPr="00D82D8D">
              <w:t>, tentatively:</w:t>
            </w:r>
          </w:p>
          <w:p w14:paraId="7DCBA94F" w14:textId="583D2E1C" w:rsidR="00D82D8D" w:rsidRPr="00D82D8D" w:rsidRDefault="00E54249" w:rsidP="00D82D8D">
            <w:pPr>
              <w:numPr>
                <w:ilvl w:val="0"/>
                <w:numId w:val="14"/>
              </w:numPr>
            </w:pPr>
            <w:r>
              <w:rPr>
                <w:rFonts w:hint="eastAsia"/>
              </w:rPr>
              <w:t xml:space="preserve">22 &amp; </w:t>
            </w:r>
            <w:r w:rsidR="00D82D8D" w:rsidRPr="00D82D8D">
              <w:t>23 March 2026 – Setup</w:t>
            </w:r>
          </w:p>
          <w:p w14:paraId="092B3310" w14:textId="77777777" w:rsidR="00D82D8D" w:rsidRPr="00D82D8D" w:rsidRDefault="00D82D8D" w:rsidP="00D82D8D">
            <w:pPr>
              <w:numPr>
                <w:ilvl w:val="0"/>
                <w:numId w:val="14"/>
              </w:numPr>
            </w:pPr>
            <w:r w:rsidRPr="00D82D8D">
              <w:t>24 March 2026 – Technical rehearsal &amp; staging</w:t>
            </w:r>
          </w:p>
          <w:p w14:paraId="5952ADED" w14:textId="77777777" w:rsidR="00D82D8D" w:rsidRPr="00D82D8D" w:rsidRDefault="00D82D8D" w:rsidP="00D82D8D">
            <w:pPr>
              <w:numPr>
                <w:ilvl w:val="0"/>
                <w:numId w:val="14"/>
              </w:numPr>
            </w:pPr>
            <w:r w:rsidRPr="00D82D8D">
              <w:t>25 March 2026 – Event Day</w:t>
            </w:r>
          </w:p>
          <w:p w14:paraId="53E73104" w14:textId="77777777" w:rsidR="00D82D8D" w:rsidRPr="00D82D8D" w:rsidRDefault="00D82D8D" w:rsidP="00D82D8D">
            <w:pPr>
              <w:numPr>
                <w:ilvl w:val="0"/>
                <w:numId w:val="14"/>
              </w:numPr>
            </w:pPr>
            <w:r w:rsidRPr="00D82D8D">
              <w:t>26 March 2026 – Dismantling</w:t>
            </w:r>
          </w:p>
          <w:p w14:paraId="1944D86D" w14:textId="3D353013" w:rsidR="00D82D8D" w:rsidRPr="00D82D8D" w:rsidRDefault="00D82D8D" w:rsidP="00D82D8D">
            <w:pPr>
              <w:rPr>
                <w:rFonts w:hint="eastAsia"/>
              </w:rPr>
            </w:pPr>
            <w:r w:rsidRPr="00D82D8D">
              <w:t>The agency shall coordinate all logistics and scheduling with KINTEX.</w:t>
            </w:r>
          </w:p>
        </w:tc>
      </w:tr>
    </w:tbl>
    <w:p w14:paraId="448A3564" w14:textId="77777777" w:rsidR="00453A09" w:rsidRDefault="00453A09" w:rsidP="00453A09">
      <w:pPr>
        <w:spacing w:after="0"/>
        <w:rPr>
          <w:rFonts w:hint="eastAsia"/>
        </w:rPr>
      </w:pPr>
    </w:p>
    <w:p w14:paraId="4135DF5B" w14:textId="00F32BEB" w:rsidR="00D82D8D" w:rsidRPr="00D82D8D" w:rsidRDefault="00D82D8D" w:rsidP="00D82D8D">
      <w:pPr>
        <w:spacing w:after="0"/>
        <w:rPr>
          <w:b/>
          <w:bCs/>
        </w:rPr>
      </w:pPr>
      <w:r>
        <w:rPr>
          <w:rFonts w:hint="eastAsia"/>
          <w:b/>
          <w:bCs/>
        </w:rPr>
        <w:t>4</w:t>
      </w:r>
      <w:r w:rsidRPr="00D82D8D">
        <w:rPr>
          <w:b/>
          <w:bCs/>
        </w:rPr>
        <w:t>. Scope of Work</w:t>
      </w:r>
    </w:p>
    <w:p w14:paraId="4AC68285" w14:textId="732B196F" w:rsidR="00D82D8D" w:rsidRPr="00D82D8D" w:rsidRDefault="00D82D8D" w:rsidP="00D82D8D">
      <w:pPr>
        <w:spacing w:after="0"/>
        <w:ind w:firstLineChars="100" w:firstLine="220"/>
        <w:rPr>
          <w:b/>
          <w:bCs/>
        </w:rPr>
      </w:pPr>
      <w:r w:rsidRPr="00D82D8D">
        <w:rPr>
          <w:rFonts w:hint="eastAsia"/>
          <w:b/>
          <w:bCs/>
        </w:rPr>
        <w:t>4</w:t>
      </w:r>
      <w:r w:rsidRPr="00D82D8D">
        <w:rPr>
          <w:b/>
          <w:bCs/>
        </w:rPr>
        <w:t>.1 Pre-Event Planning</w:t>
      </w:r>
    </w:p>
    <w:p w14:paraId="3C8A07B3" w14:textId="77777777" w:rsidR="00D82D8D" w:rsidRPr="00D82D8D" w:rsidRDefault="00D82D8D" w:rsidP="00D82D8D">
      <w:pPr>
        <w:spacing w:after="0"/>
        <w:ind w:firstLineChars="100" w:firstLine="220"/>
      </w:pPr>
      <w:r w:rsidRPr="00D82D8D">
        <w:t>The selected agency shall provide:</w:t>
      </w:r>
    </w:p>
    <w:p w14:paraId="165640A3" w14:textId="77777777" w:rsidR="00D82D8D" w:rsidRPr="00D82D8D" w:rsidRDefault="00D82D8D" w:rsidP="00D82D8D">
      <w:pPr>
        <w:numPr>
          <w:ilvl w:val="0"/>
          <w:numId w:val="15"/>
        </w:numPr>
        <w:spacing w:after="0"/>
      </w:pPr>
      <w:r w:rsidRPr="00D82D8D">
        <w:t>Comprehensive event execution plan and timeline</w:t>
      </w:r>
    </w:p>
    <w:p w14:paraId="05FA6231" w14:textId="77777777" w:rsidR="00D82D8D" w:rsidRPr="00D82D8D" w:rsidRDefault="00D82D8D" w:rsidP="00D82D8D">
      <w:pPr>
        <w:numPr>
          <w:ilvl w:val="0"/>
          <w:numId w:val="15"/>
        </w:numPr>
        <w:spacing w:after="0"/>
      </w:pPr>
      <w:r w:rsidRPr="00D82D8D">
        <w:t>Venue coordination with KINTEX</w:t>
      </w:r>
    </w:p>
    <w:p w14:paraId="7195B562" w14:textId="77777777" w:rsidR="00D82D8D" w:rsidRPr="00D82D8D" w:rsidRDefault="00D82D8D" w:rsidP="00D82D8D">
      <w:pPr>
        <w:numPr>
          <w:ilvl w:val="0"/>
          <w:numId w:val="15"/>
        </w:numPr>
        <w:spacing w:after="0"/>
      </w:pPr>
      <w:r w:rsidRPr="00D82D8D">
        <w:t>Stage design and layout plan</w:t>
      </w:r>
    </w:p>
    <w:p w14:paraId="175C6AAA" w14:textId="77777777" w:rsidR="00D82D8D" w:rsidRPr="00D82D8D" w:rsidRDefault="00D82D8D" w:rsidP="00D82D8D">
      <w:pPr>
        <w:numPr>
          <w:ilvl w:val="0"/>
          <w:numId w:val="15"/>
        </w:numPr>
        <w:spacing w:after="0"/>
      </w:pPr>
      <w:r w:rsidRPr="00D82D8D">
        <w:lastRenderedPageBreak/>
        <w:t>Technical planning (AV, LED screen, AI subtitle system)</w:t>
      </w:r>
    </w:p>
    <w:p w14:paraId="4F74AB30" w14:textId="77777777" w:rsidR="00D82D8D" w:rsidRPr="00D82D8D" w:rsidRDefault="00D82D8D" w:rsidP="00D82D8D">
      <w:pPr>
        <w:numPr>
          <w:ilvl w:val="0"/>
          <w:numId w:val="15"/>
        </w:numPr>
        <w:spacing w:after="0"/>
      </w:pPr>
      <w:r w:rsidRPr="00D82D8D">
        <w:t>Catering coordination</w:t>
      </w:r>
    </w:p>
    <w:p w14:paraId="49D82974" w14:textId="77777777" w:rsidR="00D82D8D" w:rsidRPr="00D82D8D" w:rsidRDefault="00D82D8D" w:rsidP="00D82D8D">
      <w:pPr>
        <w:numPr>
          <w:ilvl w:val="0"/>
          <w:numId w:val="15"/>
        </w:numPr>
        <w:spacing w:after="0"/>
      </w:pPr>
      <w:r w:rsidRPr="00D82D8D">
        <w:t>Speaker &amp; program coordination</w:t>
      </w:r>
    </w:p>
    <w:p w14:paraId="04BB18E4" w14:textId="77777777" w:rsidR="00D82D8D" w:rsidRPr="00D82D8D" w:rsidRDefault="00D82D8D" w:rsidP="00D82D8D">
      <w:pPr>
        <w:numPr>
          <w:ilvl w:val="0"/>
          <w:numId w:val="15"/>
        </w:numPr>
        <w:spacing w:after="0"/>
      </w:pPr>
      <w:r w:rsidRPr="00D82D8D">
        <w:t>Invitation design and RSVP management (250–300 invitees)</w:t>
      </w:r>
    </w:p>
    <w:p w14:paraId="18B69CD3" w14:textId="66AE3482" w:rsidR="00D82D8D" w:rsidRPr="00D82D8D" w:rsidRDefault="00D82D8D" w:rsidP="00D82D8D">
      <w:pPr>
        <w:spacing w:after="0"/>
      </w:pPr>
    </w:p>
    <w:p w14:paraId="30AB14C2" w14:textId="3F2A6920" w:rsidR="00D82D8D" w:rsidRPr="00D82D8D" w:rsidRDefault="00D82D8D" w:rsidP="00D82D8D">
      <w:pPr>
        <w:spacing w:after="0"/>
        <w:ind w:firstLineChars="100" w:firstLine="220"/>
        <w:rPr>
          <w:b/>
          <w:bCs/>
        </w:rPr>
      </w:pPr>
      <w:r w:rsidRPr="00D82D8D">
        <w:rPr>
          <w:rFonts w:hint="eastAsia"/>
          <w:b/>
          <w:bCs/>
        </w:rPr>
        <w:t>4</w:t>
      </w:r>
      <w:r w:rsidRPr="00D82D8D">
        <w:rPr>
          <w:b/>
          <w:bCs/>
        </w:rPr>
        <w:t>.2 SNS Influencer Engagement</w:t>
      </w:r>
    </w:p>
    <w:p w14:paraId="2E48229B" w14:textId="77777777" w:rsidR="00D82D8D" w:rsidRPr="00D82D8D" w:rsidRDefault="00D82D8D" w:rsidP="00D82D8D">
      <w:pPr>
        <w:spacing w:after="0"/>
        <w:ind w:firstLineChars="100" w:firstLine="220"/>
      </w:pPr>
      <w:r w:rsidRPr="00D82D8D">
        <w:t>The agency shall:</w:t>
      </w:r>
    </w:p>
    <w:p w14:paraId="20645CC4" w14:textId="77777777" w:rsidR="00D82D8D" w:rsidRPr="00D82D8D" w:rsidRDefault="00D82D8D" w:rsidP="00D82D8D">
      <w:pPr>
        <w:numPr>
          <w:ilvl w:val="0"/>
          <w:numId w:val="16"/>
        </w:numPr>
        <w:spacing w:after="0"/>
      </w:pPr>
      <w:r w:rsidRPr="00D82D8D">
        <w:t>Coordinate invitation and logistics of one (1) India-based SNS influencer</w:t>
      </w:r>
    </w:p>
    <w:p w14:paraId="4547977B" w14:textId="77777777" w:rsidR="00D82D8D" w:rsidRPr="00D82D8D" w:rsidRDefault="00D82D8D" w:rsidP="00D82D8D">
      <w:pPr>
        <w:numPr>
          <w:ilvl w:val="0"/>
          <w:numId w:val="16"/>
        </w:numPr>
        <w:spacing w:after="0"/>
      </w:pPr>
      <w:r w:rsidRPr="00D82D8D">
        <w:t>Arrange stage setup and presentation support for influencer session</w:t>
      </w:r>
    </w:p>
    <w:p w14:paraId="668B2013" w14:textId="77777777" w:rsidR="00D82D8D" w:rsidRPr="00D82D8D" w:rsidRDefault="00D82D8D" w:rsidP="00D82D8D">
      <w:pPr>
        <w:numPr>
          <w:ilvl w:val="0"/>
          <w:numId w:val="16"/>
        </w:numPr>
        <w:spacing w:after="0"/>
      </w:pPr>
      <w:r w:rsidRPr="00D82D8D">
        <w:t>Manage hospitality, transport coordination, and technical presentation requirements</w:t>
      </w:r>
    </w:p>
    <w:p w14:paraId="025A634E" w14:textId="77777777" w:rsidR="00D82D8D" w:rsidRPr="00D82D8D" w:rsidRDefault="00D82D8D" w:rsidP="00D82D8D">
      <w:pPr>
        <w:spacing w:after="0"/>
      </w:pPr>
      <w:r w:rsidRPr="00D82D8D">
        <w:t>The influencer shall deliver a “Korea–India Talk” presentation during the main session.</w:t>
      </w:r>
    </w:p>
    <w:p w14:paraId="4BCA7980" w14:textId="77777777" w:rsidR="00D82D8D" w:rsidRDefault="00D82D8D" w:rsidP="00D82D8D">
      <w:pPr>
        <w:spacing w:after="0"/>
      </w:pPr>
    </w:p>
    <w:p w14:paraId="026133E6" w14:textId="4DB1AA95" w:rsidR="00D82D8D" w:rsidRPr="00D82D8D" w:rsidRDefault="00D82D8D" w:rsidP="00D82D8D">
      <w:pPr>
        <w:spacing w:after="0"/>
        <w:ind w:firstLineChars="100" w:firstLine="220"/>
        <w:rPr>
          <w:b/>
          <w:bCs/>
        </w:rPr>
      </w:pPr>
      <w:r w:rsidRPr="00D82D8D">
        <w:rPr>
          <w:rFonts w:hint="eastAsia"/>
          <w:b/>
          <w:bCs/>
        </w:rPr>
        <w:t>4</w:t>
      </w:r>
      <w:r w:rsidRPr="00D82D8D">
        <w:rPr>
          <w:b/>
          <w:bCs/>
        </w:rPr>
        <w:t>.3 Catering Requirement</w:t>
      </w:r>
    </w:p>
    <w:p w14:paraId="66109D20" w14:textId="77777777" w:rsidR="00D82D8D" w:rsidRPr="00D82D8D" w:rsidRDefault="00D82D8D" w:rsidP="00D82D8D">
      <w:pPr>
        <w:spacing w:after="0"/>
        <w:ind w:firstLineChars="100" w:firstLine="220"/>
      </w:pPr>
      <w:r w:rsidRPr="00D82D8D">
        <w:t>A buffet-style luncheon shall be provided for approximately 200 attendees.</w:t>
      </w:r>
    </w:p>
    <w:p w14:paraId="2668B2AA" w14:textId="77777777" w:rsidR="00D82D8D" w:rsidRPr="00D82D8D" w:rsidRDefault="00D82D8D" w:rsidP="00D82D8D">
      <w:pPr>
        <w:spacing w:after="0"/>
        <w:ind w:leftChars="100" w:left="220"/>
      </w:pPr>
      <w:r w:rsidRPr="00D82D8D">
        <w:t>The catering standard shall be equivalent to KRW 100,000 per person, representing a premium corporate buffet level suitable for high-level industry participants.</w:t>
      </w:r>
    </w:p>
    <w:p w14:paraId="199AECAA" w14:textId="77777777" w:rsidR="00D82D8D" w:rsidRPr="00D82D8D" w:rsidRDefault="00D82D8D" w:rsidP="00D82D8D">
      <w:pPr>
        <w:spacing w:after="0"/>
        <w:ind w:firstLineChars="100" w:firstLine="220"/>
      </w:pPr>
      <w:r w:rsidRPr="00D82D8D">
        <w:t>The agency shall:</w:t>
      </w:r>
    </w:p>
    <w:p w14:paraId="6776057B" w14:textId="77777777" w:rsidR="00D82D8D" w:rsidRPr="00D82D8D" w:rsidRDefault="00D82D8D" w:rsidP="00D82D8D">
      <w:pPr>
        <w:numPr>
          <w:ilvl w:val="0"/>
          <w:numId w:val="17"/>
        </w:numPr>
        <w:spacing w:after="0"/>
      </w:pPr>
      <w:r w:rsidRPr="00D82D8D">
        <w:t>Coordinate menu planning</w:t>
      </w:r>
    </w:p>
    <w:p w14:paraId="35BD23B7" w14:textId="77777777" w:rsidR="00D82D8D" w:rsidRPr="00D82D8D" w:rsidRDefault="00D82D8D" w:rsidP="00D82D8D">
      <w:pPr>
        <w:numPr>
          <w:ilvl w:val="0"/>
          <w:numId w:val="17"/>
        </w:numPr>
        <w:spacing w:after="0"/>
      </w:pPr>
      <w:r w:rsidRPr="00D82D8D">
        <w:t>Ensure dietary diversity</w:t>
      </w:r>
    </w:p>
    <w:p w14:paraId="340FE9C4" w14:textId="77777777" w:rsidR="00D82D8D" w:rsidRPr="00D82D8D" w:rsidRDefault="00D82D8D" w:rsidP="00D82D8D">
      <w:pPr>
        <w:numPr>
          <w:ilvl w:val="0"/>
          <w:numId w:val="17"/>
        </w:numPr>
        <w:spacing w:after="0"/>
      </w:pPr>
      <w:r w:rsidRPr="00D82D8D">
        <w:t>Manage serving staff and service quality</w:t>
      </w:r>
    </w:p>
    <w:p w14:paraId="6187C637" w14:textId="31A3FACB" w:rsidR="00D82D8D" w:rsidRPr="00D82D8D" w:rsidRDefault="00D82D8D" w:rsidP="00D82D8D">
      <w:pPr>
        <w:spacing w:after="0"/>
      </w:pPr>
    </w:p>
    <w:p w14:paraId="30CC06CB" w14:textId="32DE154A" w:rsidR="00D82D8D" w:rsidRPr="00D82D8D" w:rsidRDefault="00D82D8D" w:rsidP="00D82D8D">
      <w:pPr>
        <w:spacing w:after="0"/>
        <w:ind w:firstLineChars="100" w:firstLine="220"/>
        <w:rPr>
          <w:b/>
          <w:bCs/>
        </w:rPr>
      </w:pPr>
      <w:r w:rsidRPr="00D82D8D">
        <w:rPr>
          <w:rFonts w:hint="eastAsia"/>
          <w:b/>
          <w:bCs/>
        </w:rPr>
        <w:t>4</w:t>
      </w:r>
      <w:r w:rsidRPr="00D82D8D">
        <w:rPr>
          <w:b/>
          <w:bCs/>
        </w:rPr>
        <w:t>.4 Event Production</w:t>
      </w:r>
    </w:p>
    <w:p w14:paraId="1E2D7948" w14:textId="77777777" w:rsidR="00D82D8D" w:rsidRPr="00D82D8D" w:rsidRDefault="00D82D8D" w:rsidP="00D82D8D">
      <w:pPr>
        <w:spacing w:after="0"/>
        <w:ind w:firstLineChars="100" w:firstLine="220"/>
      </w:pPr>
      <w:r w:rsidRPr="00D82D8D">
        <w:t>The agency shall provide:</w:t>
      </w:r>
    </w:p>
    <w:p w14:paraId="51928956" w14:textId="77777777" w:rsidR="00D82D8D" w:rsidRPr="00D82D8D" w:rsidRDefault="00D82D8D" w:rsidP="00D82D8D">
      <w:pPr>
        <w:numPr>
          <w:ilvl w:val="0"/>
          <w:numId w:val="18"/>
        </w:numPr>
        <w:spacing w:after="0"/>
      </w:pPr>
      <w:r w:rsidRPr="00D82D8D">
        <w:t>Stage construction and decoration</w:t>
      </w:r>
    </w:p>
    <w:p w14:paraId="7DAB7B56" w14:textId="77777777" w:rsidR="00D82D8D" w:rsidRPr="00D82D8D" w:rsidRDefault="00D82D8D" w:rsidP="00D82D8D">
      <w:pPr>
        <w:numPr>
          <w:ilvl w:val="0"/>
          <w:numId w:val="18"/>
        </w:numPr>
        <w:spacing w:after="0"/>
      </w:pPr>
      <w:r w:rsidRPr="00D82D8D">
        <w:t>Backdrop and branding production</w:t>
      </w:r>
    </w:p>
    <w:p w14:paraId="36A77CF1" w14:textId="77777777" w:rsidR="00D82D8D" w:rsidRPr="00D82D8D" w:rsidRDefault="00D82D8D" w:rsidP="00D82D8D">
      <w:pPr>
        <w:numPr>
          <w:ilvl w:val="0"/>
          <w:numId w:val="18"/>
        </w:numPr>
        <w:spacing w:after="0"/>
      </w:pPr>
      <w:r w:rsidRPr="00D82D8D">
        <w:t>LED screen and AV equipment</w:t>
      </w:r>
    </w:p>
    <w:p w14:paraId="5270F634" w14:textId="77777777" w:rsidR="00D82D8D" w:rsidRPr="00D82D8D" w:rsidRDefault="00D82D8D" w:rsidP="00D82D8D">
      <w:pPr>
        <w:numPr>
          <w:ilvl w:val="0"/>
          <w:numId w:val="18"/>
        </w:numPr>
        <w:spacing w:after="0"/>
      </w:pPr>
      <w:r w:rsidRPr="00D82D8D">
        <w:t>AI-based Korean–English subtitle support</w:t>
      </w:r>
    </w:p>
    <w:p w14:paraId="52A1FBC3" w14:textId="77777777" w:rsidR="00D82D8D" w:rsidRPr="00D82D8D" w:rsidRDefault="00D82D8D" w:rsidP="00D82D8D">
      <w:pPr>
        <w:numPr>
          <w:ilvl w:val="0"/>
          <w:numId w:val="18"/>
        </w:numPr>
        <w:spacing w:after="0"/>
      </w:pPr>
      <w:r w:rsidRPr="00D82D8D">
        <w:t>On-site registration desk</w:t>
      </w:r>
    </w:p>
    <w:p w14:paraId="2B443DA2" w14:textId="77777777" w:rsidR="00D82D8D" w:rsidRPr="00D82D8D" w:rsidRDefault="00D82D8D" w:rsidP="00D82D8D">
      <w:pPr>
        <w:numPr>
          <w:ilvl w:val="0"/>
          <w:numId w:val="18"/>
        </w:numPr>
        <w:spacing w:after="0"/>
      </w:pPr>
      <w:r w:rsidRPr="00D82D8D">
        <w:t>Guest protocol support</w:t>
      </w:r>
    </w:p>
    <w:p w14:paraId="73FD48DD" w14:textId="77777777" w:rsidR="00D82D8D" w:rsidRPr="00D82D8D" w:rsidRDefault="00D82D8D" w:rsidP="00D82D8D">
      <w:pPr>
        <w:numPr>
          <w:ilvl w:val="0"/>
          <w:numId w:val="18"/>
        </w:numPr>
        <w:spacing w:after="0"/>
      </w:pPr>
      <w:r w:rsidRPr="00D82D8D">
        <w:t>Photography and video recording</w:t>
      </w:r>
    </w:p>
    <w:p w14:paraId="732EA0E6" w14:textId="77777777" w:rsidR="00D82D8D" w:rsidRDefault="00D82D8D" w:rsidP="00D82D8D">
      <w:pPr>
        <w:spacing w:after="0"/>
      </w:pPr>
    </w:p>
    <w:p w14:paraId="1A238920" w14:textId="105A6364" w:rsidR="00D82D8D" w:rsidRPr="00D82D8D" w:rsidRDefault="00D82D8D" w:rsidP="00D82D8D">
      <w:pPr>
        <w:spacing w:after="0"/>
        <w:ind w:firstLineChars="100" w:firstLine="220"/>
        <w:rPr>
          <w:b/>
          <w:bCs/>
        </w:rPr>
      </w:pPr>
      <w:r w:rsidRPr="00D82D8D">
        <w:rPr>
          <w:rFonts w:hint="eastAsia"/>
          <w:b/>
          <w:bCs/>
        </w:rPr>
        <w:t>4</w:t>
      </w:r>
      <w:r w:rsidRPr="00D82D8D">
        <w:rPr>
          <w:b/>
          <w:bCs/>
        </w:rPr>
        <w:t>.5 Post-Event Deliverables</w:t>
      </w:r>
    </w:p>
    <w:p w14:paraId="605061B2" w14:textId="77777777" w:rsidR="00D82D8D" w:rsidRPr="00D82D8D" w:rsidRDefault="00D82D8D" w:rsidP="00D82D8D">
      <w:pPr>
        <w:spacing w:after="0"/>
        <w:ind w:firstLineChars="100" w:firstLine="220"/>
      </w:pPr>
      <w:r w:rsidRPr="00D82D8D">
        <w:t>Within fourteen (14) days after the event:</w:t>
      </w:r>
    </w:p>
    <w:p w14:paraId="06C0D80A" w14:textId="77777777" w:rsidR="00D82D8D" w:rsidRPr="00D82D8D" w:rsidRDefault="00D82D8D" w:rsidP="00D82D8D">
      <w:pPr>
        <w:numPr>
          <w:ilvl w:val="0"/>
          <w:numId w:val="19"/>
        </w:numPr>
        <w:spacing w:after="0"/>
      </w:pPr>
      <w:r w:rsidRPr="00D82D8D">
        <w:t>Event completion report</w:t>
      </w:r>
    </w:p>
    <w:p w14:paraId="2F2C9A1A" w14:textId="77777777" w:rsidR="00D82D8D" w:rsidRPr="00D82D8D" w:rsidRDefault="00D82D8D" w:rsidP="00D82D8D">
      <w:pPr>
        <w:numPr>
          <w:ilvl w:val="0"/>
          <w:numId w:val="19"/>
        </w:numPr>
        <w:spacing w:after="0"/>
      </w:pPr>
      <w:r w:rsidRPr="00D82D8D">
        <w:lastRenderedPageBreak/>
        <w:t>Attendance report</w:t>
      </w:r>
    </w:p>
    <w:p w14:paraId="5D20A033" w14:textId="77777777" w:rsidR="00D82D8D" w:rsidRPr="00D82D8D" w:rsidRDefault="00D82D8D" w:rsidP="00D82D8D">
      <w:pPr>
        <w:numPr>
          <w:ilvl w:val="0"/>
          <w:numId w:val="19"/>
        </w:numPr>
        <w:spacing w:after="0"/>
      </w:pPr>
      <w:r w:rsidRPr="00D82D8D">
        <w:t>Media coverage summary (if any)</w:t>
      </w:r>
    </w:p>
    <w:p w14:paraId="47AEACAD" w14:textId="77777777" w:rsidR="00D82D8D" w:rsidRPr="00D82D8D" w:rsidRDefault="00D82D8D" w:rsidP="00D82D8D">
      <w:pPr>
        <w:numPr>
          <w:ilvl w:val="0"/>
          <w:numId w:val="19"/>
        </w:numPr>
        <w:spacing w:after="0"/>
      </w:pPr>
      <w:r w:rsidRPr="00D82D8D">
        <w:t>Photo and video archive</w:t>
      </w:r>
    </w:p>
    <w:p w14:paraId="1ABDDC08" w14:textId="74A99DE3" w:rsidR="00453A09" w:rsidRPr="00453A09" w:rsidRDefault="00453A09" w:rsidP="00453A09">
      <w:pPr>
        <w:spacing w:after="0"/>
      </w:pPr>
    </w:p>
    <w:p w14:paraId="22ABFCAB" w14:textId="77777777" w:rsidR="00D82D8D" w:rsidRPr="00D82D8D" w:rsidRDefault="00453A09" w:rsidP="00D82D8D">
      <w:pPr>
        <w:spacing w:after="0"/>
        <w:rPr>
          <w:b/>
          <w:bCs/>
        </w:rPr>
      </w:pPr>
      <w:r w:rsidRPr="00453A09">
        <w:rPr>
          <w:b/>
          <w:bCs/>
        </w:rPr>
        <w:t xml:space="preserve">5. </w:t>
      </w:r>
      <w:r w:rsidR="00D82D8D" w:rsidRPr="00D82D8D">
        <w:rPr>
          <w:b/>
          <w:bCs/>
        </w:rPr>
        <w:t>Estimated Budget</w:t>
      </w:r>
    </w:p>
    <w:p w14:paraId="3B08DED9" w14:textId="77777777" w:rsidR="00D82D8D" w:rsidRPr="00D82D8D" w:rsidRDefault="00D82D8D" w:rsidP="00D82D8D">
      <w:pPr>
        <w:spacing w:after="0"/>
      </w:pPr>
      <w:r w:rsidRPr="00D82D8D">
        <w:t>The estimated budget for this assignment is:</w:t>
      </w:r>
    </w:p>
    <w:p w14:paraId="5E5A038C" w14:textId="4C3D178F" w:rsidR="00D82D8D" w:rsidRPr="00D82D8D" w:rsidRDefault="00D82D8D" w:rsidP="00D82D8D">
      <w:pPr>
        <w:spacing w:after="0"/>
        <w:ind w:firstLineChars="100" w:firstLine="220"/>
      </w:pPr>
      <w:r>
        <w:rPr>
          <w:rFonts w:hint="eastAsia"/>
        </w:rPr>
        <w:t xml:space="preserve">- </w:t>
      </w:r>
      <w:r w:rsidRPr="00D82D8D">
        <w:t xml:space="preserve">INR </w:t>
      </w:r>
      <w:r w:rsidR="00E54249">
        <w:rPr>
          <w:rFonts w:hint="eastAsia"/>
        </w:rPr>
        <w:t>9</w:t>
      </w:r>
      <w:r w:rsidRPr="00D82D8D">
        <w:t>,</w:t>
      </w:r>
      <w:r w:rsidR="00E54249">
        <w:rPr>
          <w:rFonts w:hint="eastAsia"/>
        </w:rPr>
        <w:t>8</w:t>
      </w:r>
      <w:r w:rsidRPr="00D82D8D">
        <w:t>00,000 (</w:t>
      </w:r>
      <w:r w:rsidR="00AF034E">
        <w:rPr>
          <w:rFonts w:hint="eastAsia"/>
        </w:rPr>
        <w:t>excluding GST</w:t>
      </w:r>
      <w:r w:rsidRPr="00D82D8D">
        <w:t>)</w:t>
      </w:r>
    </w:p>
    <w:p w14:paraId="3E46EE19" w14:textId="77777777" w:rsidR="00D82D8D" w:rsidRPr="00D82D8D" w:rsidRDefault="00D82D8D" w:rsidP="00D82D8D">
      <w:pPr>
        <w:spacing w:after="0"/>
      </w:pPr>
      <w:r w:rsidRPr="00D82D8D">
        <w:t>This amount shall be considered the ceiling budget.</w:t>
      </w:r>
    </w:p>
    <w:p w14:paraId="4228FF90" w14:textId="77777777" w:rsidR="00D82D8D" w:rsidRPr="00D82D8D" w:rsidRDefault="00D82D8D" w:rsidP="00D82D8D">
      <w:pPr>
        <w:spacing w:after="0"/>
      </w:pPr>
      <w:r w:rsidRPr="00D82D8D">
        <w:t>Proposals significantly exceeding this amount may not be considered.</w:t>
      </w:r>
    </w:p>
    <w:p w14:paraId="6813CB75" w14:textId="39E0FFEB" w:rsidR="00453A09" w:rsidRDefault="00453A09" w:rsidP="00D82D8D">
      <w:pPr>
        <w:spacing w:after="0"/>
      </w:pPr>
    </w:p>
    <w:p w14:paraId="53EBF4E7" w14:textId="2A1AFAC9" w:rsidR="00453A09" w:rsidRPr="00453A09" w:rsidRDefault="00453A09" w:rsidP="00453A09">
      <w:pPr>
        <w:spacing w:after="0"/>
        <w:rPr>
          <w:b/>
          <w:bCs/>
        </w:rPr>
      </w:pPr>
      <w:r w:rsidRPr="00453A09">
        <w:rPr>
          <w:b/>
          <w:bCs/>
        </w:rPr>
        <w:t>6. Qualification Requirements</w:t>
      </w:r>
    </w:p>
    <w:p w14:paraId="29D4DA86" w14:textId="77777777" w:rsidR="00453A09" w:rsidRPr="00453A09" w:rsidRDefault="00453A09" w:rsidP="00453A09">
      <w:pPr>
        <w:numPr>
          <w:ilvl w:val="0"/>
          <w:numId w:val="7"/>
        </w:numPr>
        <w:spacing w:after="0"/>
      </w:pPr>
      <w:r w:rsidRPr="00453A09">
        <w:t>Experience in MICE-related events preferred</w:t>
      </w:r>
    </w:p>
    <w:p w14:paraId="65CFFE6D" w14:textId="77777777" w:rsidR="00453A09" w:rsidRPr="00453A09" w:rsidRDefault="00453A09" w:rsidP="00453A09">
      <w:pPr>
        <w:numPr>
          <w:ilvl w:val="0"/>
          <w:numId w:val="7"/>
        </w:numPr>
        <w:spacing w:after="0"/>
      </w:pPr>
      <w:r w:rsidRPr="00453A09">
        <w:t>Proven capacity to manage 200+ pax events</w:t>
      </w:r>
    </w:p>
    <w:p w14:paraId="77607AD4" w14:textId="77777777" w:rsidR="00453A09" w:rsidRPr="00453A09" w:rsidRDefault="00453A09" w:rsidP="00453A09">
      <w:pPr>
        <w:numPr>
          <w:ilvl w:val="0"/>
          <w:numId w:val="7"/>
        </w:numPr>
        <w:spacing w:after="0"/>
      </w:pPr>
      <w:r w:rsidRPr="00453A09">
        <w:t>Financial stability</w:t>
      </w:r>
    </w:p>
    <w:p w14:paraId="427A8EBC" w14:textId="77777777" w:rsidR="00453A09" w:rsidRDefault="00453A09" w:rsidP="00453A09">
      <w:pPr>
        <w:spacing w:after="0"/>
      </w:pPr>
    </w:p>
    <w:p w14:paraId="19A23A17" w14:textId="5A712A8F" w:rsidR="00453A09" w:rsidRPr="00453A09" w:rsidRDefault="00453A09" w:rsidP="00453A09">
      <w:pPr>
        <w:spacing w:after="0"/>
        <w:rPr>
          <w:b/>
          <w:bCs/>
        </w:rPr>
      </w:pPr>
      <w:r w:rsidRPr="00453A09">
        <w:rPr>
          <w:b/>
          <w:bCs/>
        </w:rPr>
        <w:t>7. Proposal Submission Requirements</w:t>
      </w:r>
    </w:p>
    <w:p w14:paraId="7F9B5520" w14:textId="77777777" w:rsidR="00453A09" w:rsidRPr="00453A09" w:rsidRDefault="00453A09" w:rsidP="00453A09">
      <w:pPr>
        <w:spacing w:after="0"/>
      </w:pPr>
      <w:r w:rsidRPr="00453A09">
        <w:t>Agencies shall submit:</w:t>
      </w:r>
    </w:p>
    <w:p w14:paraId="051DA57D" w14:textId="64FFB523" w:rsidR="00453A09" w:rsidRPr="00453A09" w:rsidRDefault="009B6710" w:rsidP="00453A09">
      <w:pPr>
        <w:numPr>
          <w:ilvl w:val="0"/>
          <w:numId w:val="8"/>
        </w:numPr>
        <w:spacing w:after="0"/>
      </w:pPr>
      <w:r>
        <w:t>Qualification</w:t>
      </w:r>
      <w:r>
        <w:rPr>
          <w:rFonts w:hint="eastAsia"/>
        </w:rPr>
        <w:t xml:space="preserve"> supporting documentation</w:t>
      </w:r>
    </w:p>
    <w:p w14:paraId="5D625F6F" w14:textId="77777777" w:rsidR="00453A09" w:rsidRPr="00453A09" w:rsidRDefault="00453A09" w:rsidP="00453A09">
      <w:pPr>
        <w:numPr>
          <w:ilvl w:val="0"/>
          <w:numId w:val="8"/>
        </w:numPr>
        <w:spacing w:after="0"/>
      </w:pPr>
      <w:r w:rsidRPr="00453A09">
        <w:t>Financial Proposal (separate sealed envelope)</w:t>
      </w:r>
    </w:p>
    <w:p w14:paraId="21F419EA" w14:textId="77777777" w:rsidR="00453A09" w:rsidRPr="00453A09" w:rsidRDefault="00453A09" w:rsidP="00453A09">
      <w:pPr>
        <w:numPr>
          <w:ilvl w:val="0"/>
          <w:numId w:val="8"/>
        </w:numPr>
        <w:spacing w:after="0"/>
      </w:pPr>
      <w:r w:rsidRPr="00453A09">
        <w:t>Company profile</w:t>
      </w:r>
    </w:p>
    <w:p w14:paraId="2DA22B43" w14:textId="77777777" w:rsidR="00453A09" w:rsidRDefault="00453A09" w:rsidP="00453A09">
      <w:pPr>
        <w:spacing w:after="0"/>
      </w:pPr>
    </w:p>
    <w:p w14:paraId="0053DFD0" w14:textId="72C29384" w:rsidR="00453A09" w:rsidRPr="00453A09" w:rsidRDefault="00453A09" w:rsidP="00453A09">
      <w:pPr>
        <w:spacing w:after="0"/>
        <w:rPr>
          <w:b/>
          <w:bCs/>
        </w:rPr>
      </w:pPr>
      <w:r w:rsidRPr="00453A09">
        <w:rPr>
          <w:b/>
          <w:bCs/>
        </w:rPr>
        <w:t>8. Evaluation Criteria</w:t>
      </w:r>
    </w:p>
    <w:tbl>
      <w:tblPr>
        <w:tblStyle w:val="aa"/>
        <w:tblW w:w="9017" w:type="dxa"/>
        <w:tblLook w:val="04A0" w:firstRow="1" w:lastRow="0" w:firstColumn="1" w:lastColumn="0" w:noHBand="0" w:noVBand="1"/>
      </w:tblPr>
      <w:tblGrid>
        <w:gridCol w:w="6076"/>
        <w:gridCol w:w="2941"/>
      </w:tblGrid>
      <w:tr w:rsidR="00453A09" w:rsidRPr="00453A09" w14:paraId="68BB18DF" w14:textId="77777777" w:rsidTr="009B6710">
        <w:trPr>
          <w:trHeight w:val="480"/>
        </w:trPr>
        <w:tc>
          <w:tcPr>
            <w:tcW w:w="0" w:type="auto"/>
            <w:shd w:val="clear" w:color="auto" w:fill="F2F2F2" w:themeFill="background1" w:themeFillShade="F2"/>
            <w:hideMark/>
          </w:tcPr>
          <w:p w14:paraId="2CBDDCB8" w14:textId="77777777" w:rsidR="00453A09" w:rsidRPr="00453A09" w:rsidRDefault="00453A09" w:rsidP="00D27986">
            <w:pPr>
              <w:jc w:val="center"/>
              <w:rPr>
                <w:b/>
                <w:bCs/>
              </w:rPr>
            </w:pPr>
            <w:r w:rsidRPr="00453A09">
              <w:rPr>
                <w:b/>
                <w:bCs/>
              </w:rPr>
              <w:t>Criteria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14:paraId="0AC9547E" w14:textId="77777777" w:rsidR="00453A09" w:rsidRPr="00453A09" w:rsidRDefault="00453A09" w:rsidP="00D27986">
            <w:pPr>
              <w:jc w:val="center"/>
              <w:rPr>
                <w:b/>
                <w:bCs/>
              </w:rPr>
            </w:pPr>
            <w:r w:rsidRPr="00453A09">
              <w:rPr>
                <w:b/>
                <w:bCs/>
              </w:rPr>
              <w:t>Weight</w:t>
            </w:r>
          </w:p>
        </w:tc>
      </w:tr>
      <w:tr w:rsidR="00453A09" w:rsidRPr="00453A09" w14:paraId="2174BEBA" w14:textId="77777777" w:rsidTr="00453A09">
        <w:trPr>
          <w:trHeight w:val="480"/>
        </w:trPr>
        <w:tc>
          <w:tcPr>
            <w:tcW w:w="0" w:type="auto"/>
            <w:hideMark/>
          </w:tcPr>
          <w:p w14:paraId="0F18771B" w14:textId="77777777" w:rsidR="00453A09" w:rsidRPr="00453A09" w:rsidRDefault="00453A09" w:rsidP="00453A09">
            <w:r w:rsidRPr="00453A09">
              <w:t>Financial Proposal</w:t>
            </w:r>
          </w:p>
        </w:tc>
        <w:tc>
          <w:tcPr>
            <w:tcW w:w="0" w:type="auto"/>
            <w:hideMark/>
          </w:tcPr>
          <w:p w14:paraId="389E06B9" w14:textId="6995B3D5" w:rsidR="00453A09" w:rsidRPr="00453A09" w:rsidRDefault="00453A09" w:rsidP="00D27986">
            <w:pPr>
              <w:jc w:val="center"/>
            </w:pPr>
            <w:r>
              <w:rPr>
                <w:rFonts w:hint="eastAsia"/>
              </w:rPr>
              <w:t>10</w:t>
            </w:r>
            <w:r w:rsidRPr="00453A09">
              <w:t>0%</w:t>
            </w:r>
          </w:p>
        </w:tc>
      </w:tr>
    </w:tbl>
    <w:p w14:paraId="29E55671" w14:textId="77777777" w:rsidR="00AF034E" w:rsidRPr="00AF034E" w:rsidRDefault="00AF034E" w:rsidP="00AF034E">
      <w:pPr>
        <w:spacing w:after="0"/>
      </w:pPr>
      <w:r w:rsidRPr="00AF034E">
        <w:t>The lowest responsive bid within the estimated budget shall be considered for award.</w:t>
      </w:r>
    </w:p>
    <w:p w14:paraId="778978D5" w14:textId="77777777" w:rsidR="00453A09" w:rsidRDefault="00453A09" w:rsidP="00453A09">
      <w:pPr>
        <w:spacing w:after="0"/>
      </w:pPr>
    </w:p>
    <w:p w14:paraId="45F24039" w14:textId="5580BC48" w:rsidR="00AF034E" w:rsidRPr="00AF034E" w:rsidRDefault="00AF034E" w:rsidP="00AF034E">
      <w:pPr>
        <w:spacing w:after="0"/>
        <w:rPr>
          <w:b/>
          <w:bCs/>
        </w:rPr>
      </w:pPr>
      <w:r>
        <w:rPr>
          <w:rFonts w:hint="eastAsia"/>
          <w:b/>
          <w:bCs/>
        </w:rPr>
        <w:t>9</w:t>
      </w:r>
      <w:r w:rsidRPr="00AF034E">
        <w:rPr>
          <w:b/>
          <w:bCs/>
        </w:rPr>
        <w:t>. Proposal Submission Procedure</w:t>
      </w:r>
    </w:p>
    <w:p w14:paraId="7996A657" w14:textId="77777777" w:rsidR="00AF034E" w:rsidRPr="00AF034E" w:rsidRDefault="00AF034E" w:rsidP="00AF034E">
      <w:pPr>
        <w:spacing w:after="0"/>
      </w:pPr>
      <w:r w:rsidRPr="00AF034E">
        <w:t>Interested bidders shall submit their proposals as follows:</w:t>
      </w:r>
    </w:p>
    <w:p w14:paraId="5BA50852" w14:textId="57B41631" w:rsidR="00AF034E" w:rsidRPr="00AF034E" w:rsidRDefault="00AF034E" w:rsidP="00AF034E">
      <w:pPr>
        <w:spacing w:after="0"/>
        <w:ind w:firstLineChars="100" w:firstLine="220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- </w:t>
      </w:r>
      <w:r w:rsidRPr="00AF034E">
        <w:rPr>
          <w:b/>
          <w:bCs/>
        </w:rPr>
        <w:t>Submission Deadline</w:t>
      </w:r>
      <w:r>
        <w:rPr>
          <w:rFonts w:hint="eastAsia"/>
          <w:b/>
          <w:bCs/>
        </w:rPr>
        <w:t xml:space="preserve"> : </w:t>
      </w:r>
      <w:r>
        <w:rPr>
          <w:rFonts w:hint="eastAsia"/>
        </w:rPr>
        <w:t>at 18:00</w:t>
      </w:r>
      <w:r>
        <w:rPr>
          <w:rFonts w:hint="eastAsia"/>
          <w:b/>
          <w:bCs/>
        </w:rPr>
        <w:t xml:space="preserve"> </w:t>
      </w:r>
      <w:r w:rsidR="00D27986">
        <w:rPr>
          <w:rFonts w:hint="eastAsia"/>
        </w:rPr>
        <w:t>6</w:t>
      </w:r>
      <w:r w:rsidRPr="00AF034E">
        <w:rPr>
          <w:rFonts w:hint="eastAsia"/>
          <w:vertAlign w:val="superscript"/>
        </w:rPr>
        <w:t>th</w:t>
      </w:r>
      <w:r>
        <w:rPr>
          <w:rFonts w:hint="eastAsia"/>
        </w:rPr>
        <w:t xml:space="preserve"> of March </w:t>
      </w:r>
    </w:p>
    <w:p w14:paraId="60E1C5EA" w14:textId="7467A634" w:rsidR="00AF034E" w:rsidRPr="00AF034E" w:rsidRDefault="00AF034E" w:rsidP="00E54249">
      <w:pPr>
        <w:spacing w:after="0"/>
        <w:ind w:leftChars="100" w:left="440" w:hangingChars="100" w:hanging="220"/>
      </w:pPr>
      <w:r>
        <w:rPr>
          <w:rFonts w:hint="eastAsia"/>
          <w:b/>
          <w:bCs/>
        </w:rPr>
        <w:t xml:space="preserve">- </w:t>
      </w:r>
      <w:r w:rsidRPr="00AF034E">
        <w:rPr>
          <w:b/>
          <w:bCs/>
        </w:rPr>
        <w:t>Submission Method</w:t>
      </w:r>
      <w:r>
        <w:rPr>
          <w:rFonts w:hint="eastAsia"/>
          <w:b/>
          <w:bCs/>
        </w:rPr>
        <w:t xml:space="preserve"> : </w:t>
      </w:r>
      <w:r w:rsidR="00D27986">
        <w:rPr>
          <w:rFonts w:hint="eastAsia"/>
        </w:rPr>
        <w:t>Email</w:t>
      </w:r>
      <w:r w:rsidRPr="00AF034E">
        <w:t xml:space="preserve"> Submission</w:t>
      </w:r>
      <w:r w:rsidR="00D27986">
        <w:rPr>
          <w:rFonts w:hint="eastAsia"/>
        </w:rPr>
        <w:t xml:space="preserve"> t</w:t>
      </w:r>
      <w:r w:rsidRPr="00AF034E">
        <w:t>o:</w:t>
      </w:r>
      <w:r>
        <w:rPr>
          <w:rFonts w:hint="eastAsia"/>
        </w:rPr>
        <w:t xml:space="preserve"> </w:t>
      </w:r>
      <w:r w:rsidR="00D27986" w:rsidRPr="00D27986">
        <w:rPr>
          <w:rFonts w:hint="eastAsia"/>
          <w:u w:val="single"/>
        </w:rPr>
        <w:t>accounting@kinexin.com</w:t>
      </w:r>
      <w:r w:rsidRPr="00AF034E">
        <w:br/>
      </w:r>
    </w:p>
    <w:p w14:paraId="367328B0" w14:textId="33E4F380" w:rsidR="00453A09" w:rsidRPr="00453A09" w:rsidRDefault="00AF034E" w:rsidP="00453A09">
      <w:pPr>
        <w:spacing w:after="0"/>
        <w:rPr>
          <w:b/>
          <w:bCs/>
        </w:rPr>
      </w:pPr>
      <w:r>
        <w:rPr>
          <w:rFonts w:hint="eastAsia"/>
          <w:b/>
          <w:bCs/>
        </w:rPr>
        <w:t>10</w:t>
      </w:r>
      <w:r w:rsidR="00453A09" w:rsidRPr="00453A09">
        <w:rPr>
          <w:b/>
          <w:bCs/>
        </w:rPr>
        <w:t>. Contract Type</w:t>
      </w:r>
    </w:p>
    <w:p w14:paraId="2DE94116" w14:textId="2F20F31C" w:rsidR="00453A09" w:rsidRPr="00453A09" w:rsidRDefault="00453A09" w:rsidP="00453A09">
      <w:pPr>
        <w:spacing w:after="0"/>
      </w:pPr>
      <w:r w:rsidRPr="00453A09">
        <w:t>Lump-sum contract.</w:t>
      </w:r>
    </w:p>
    <w:p w14:paraId="3DA997F9" w14:textId="77777777" w:rsidR="00453A09" w:rsidRPr="00453A09" w:rsidRDefault="00453A09" w:rsidP="00453A09">
      <w:pPr>
        <w:spacing w:after="0"/>
      </w:pPr>
    </w:p>
    <w:sectPr w:rsidR="00453A09" w:rsidRPr="00453A0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23310" w14:textId="77777777" w:rsidR="00926821" w:rsidRDefault="00926821" w:rsidP="00E54249">
      <w:pPr>
        <w:spacing w:after="0"/>
      </w:pPr>
      <w:r>
        <w:separator/>
      </w:r>
    </w:p>
  </w:endnote>
  <w:endnote w:type="continuationSeparator" w:id="0">
    <w:p w14:paraId="00E079DC" w14:textId="77777777" w:rsidR="00926821" w:rsidRDefault="00926821" w:rsidP="00E542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9A833" w14:textId="77777777" w:rsidR="00926821" w:rsidRDefault="00926821" w:rsidP="00E54249">
      <w:pPr>
        <w:spacing w:after="0"/>
      </w:pPr>
      <w:r>
        <w:separator/>
      </w:r>
    </w:p>
  </w:footnote>
  <w:footnote w:type="continuationSeparator" w:id="0">
    <w:p w14:paraId="3F2E79C6" w14:textId="77777777" w:rsidR="00926821" w:rsidRDefault="00926821" w:rsidP="00E5424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3183B"/>
    <w:multiLevelType w:val="multilevel"/>
    <w:tmpl w:val="AC8E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F835BC"/>
    <w:multiLevelType w:val="multilevel"/>
    <w:tmpl w:val="336E7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FD5A72"/>
    <w:multiLevelType w:val="multilevel"/>
    <w:tmpl w:val="33B8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BC0E51"/>
    <w:multiLevelType w:val="multilevel"/>
    <w:tmpl w:val="D1F09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A32D73"/>
    <w:multiLevelType w:val="multilevel"/>
    <w:tmpl w:val="909EA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2C63D2"/>
    <w:multiLevelType w:val="multilevel"/>
    <w:tmpl w:val="5FFA7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5C2EBA"/>
    <w:multiLevelType w:val="multilevel"/>
    <w:tmpl w:val="BB2AC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4123E7"/>
    <w:multiLevelType w:val="multilevel"/>
    <w:tmpl w:val="3A1E2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9C7445"/>
    <w:multiLevelType w:val="multilevel"/>
    <w:tmpl w:val="B8260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F2542A"/>
    <w:multiLevelType w:val="multilevel"/>
    <w:tmpl w:val="1E504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F15B2D"/>
    <w:multiLevelType w:val="multilevel"/>
    <w:tmpl w:val="0DA84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543725"/>
    <w:multiLevelType w:val="multilevel"/>
    <w:tmpl w:val="7C5E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B70BE2"/>
    <w:multiLevelType w:val="multilevel"/>
    <w:tmpl w:val="28885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12725B"/>
    <w:multiLevelType w:val="multilevel"/>
    <w:tmpl w:val="CFB4C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577730"/>
    <w:multiLevelType w:val="multilevel"/>
    <w:tmpl w:val="587E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D83A41"/>
    <w:multiLevelType w:val="multilevel"/>
    <w:tmpl w:val="34285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852C9F"/>
    <w:multiLevelType w:val="multilevel"/>
    <w:tmpl w:val="21B48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6963DE"/>
    <w:multiLevelType w:val="multilevel"/>
    <w:tmpl w:val="F564C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D34C5A"/>
    <w:multiLevelType w:val="multilevel"/>
    <w:tmpl w:val="B28E8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2371944">
    <w:abstractNumId w:val="18"/>
  </w:num>
  <w:num w:numId="2" w16cid:durableId="1464272081">
    <w:abstractNumId w:val="12"/>
  </w:num>
  <w:num w:numId="3" w16cid:durableId="1719010377">
    <w:abstractNumId w:val="14"/>
  </w:num>
  <w:num w:numId="4" w16cid:durableId="2051101006">
    <w:abstractNumId w:val="3"/>
  </w:num>
  <w:num w:numId="5" w16cid:durableId="983435136">
    <w:abstractNumId w:val="10"/>
  </w:num>
  <w:num w:numId="6" w16cid:durableId="1293560278">
    <w:abstractNumId w:val="16"/>
  </w:num>
  <w:num w:numId="7" w16cid:durableId="1374234077">
    <w:abstractNumId w:val="4"/>
  </w:num>
  <w:num w:numId="8" w16cid:durableId="55902382">
    <w:abstractNumId w:val="9"/>
  </w:num>
  <w:num w:numId="9" w16cid:durableId="1209682545">
    <w:abstractNumId w:val="8"/>
  </w:num>
  <w:num w:numId="10" w16cid:durableId="1376849139">
    <w:abstractNumId w:val="1"/>
  </w:num>
  <w:num w:numId="11" w16cid:durableId="960650557">
    <w:abstractNumId w:val="15"/>
  </w:num>
  <w:num w:numId="12" w16cid:durableId="162091713">
    <w:abstractNumId w:val="6"/>
  </w:num>
  <w:num w:numId="13" w16cid:durableId="95757833">
    <w:abstractNumId w:val="17"/>
  </w:num>
  <w:num w:numId="14" w16cid:durableId="446776761">
    <w:abstractNumId w:val="7"/>
  </w:num>
  <w:num w:numId="15" w16cid:durableId="1264532507">
    <w:abstractNumId w:val="13"/>
  </w:num>
  <w:num w:numId="16" w16cid:durableId="1788618027">
    <w:abstractNumId w:val="0"/>
  </w:num>
  <w:num w:numId="17" w16cid:durableId="1377856673">
    <w:abstractNumId w:val="2"/>
  </w:num>
  <w:num w:numId="18" w16cid:durableId="1978025540">
    <w:abstractNumId w:val="5"/>
  </w:num>
  <w:num w:numId="19" w16cid:durableId="4852466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A09"/>
    <w:rsid w:val="00133092"/>
    <w:rsid w:val="00340CA4"/>
    <w:rsid w:val="00453A09"/>
    <w:rsid w:val="006427CD"/>
    <w:rsid w:val="00926821"/>
    <w:rsid w:val="009B6710"/>
    <w:rsid w:val="009C0F17"/>
    <w:rsid w:val="00A85310"/>
    <w:rsid w:val="00AF034E"/>
    <w:rsid w:val="00D27986"/>
    <w:rsid w:val="00D82D8D"/>
    <w:rsid w:val="00E446AB"/>
    <w:rsid w:val="00E5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B24B21"/>
  <w15:chartTrackingRefBased/>
  <w15:docId w15:val="{CF3C575F-B4E6-4B9A-9B11-8F8499155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453A0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53A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53A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53A0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53A0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53A0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53A0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53A0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53A0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453A0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453A0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453A0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453A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453A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453A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453A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453A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453A0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453A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453A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53A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453A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53A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453A0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53A0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53A0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53A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453A0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53A09"/>
    <w:rPr>
      <w:b/>
      <w:bCs/>
      <w:smallCaps/>
      <w:color w:val="0F4761" w:themeColor="accent1" w:themeShade="BF"/>
      <w:spacing w:val="5"/>
    </w:rPr>
  </w:style>
  <w:style w:type="table" w:styleId="aa">
    <w:name w:val="Grid Table Light"/>
    <w:basedOn w:val="a1"/>
    <w:uiPriority w:val="40"/>
    <w:rsid w:val="00453A0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b">
    <w:name w:val="Table Grid"/>
    <w:basedOn w:val="a1"/>
    <w:uiPriority w:val="39"/>
    <w:rsid w:val="00D82D8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Char3"/>
    <w:uiPriority w:val="99"/>
    <w:unhideWhenUsed/>
    <w:rsid w:val="00E54249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c"/>
    <w:uiPriority w:val="99"/>
    <w:rsid w:val="00E54249"/>
  </w:style>
  <w:style w:type="paragraph" w:styleId="ad">
    <w:name w:val="footer"/>
    <w:basedOn w:val="a"/>
    <w:link w:val="Char4"/>
    <w:uiPriority w:val="99"/>
    <w:unhideWhenUsed/>
    <w:rsid w:val="00E54249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d"/>
    <w:uiPriority w:val="99"/>
    <w:rsid w:val="00E54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7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3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2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4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0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Ted</dc:creator>
  <cp:keywords/>
  <dc:description/>
  <cp:lastModifiedBy>Kim Ted</cp:lastModifiedBy>
  <cp:revision>4</cp:revision>
  <dcterms:created xsi:type="dcterms:W3CDTF">2026-02-27T08:57:00Z</dcterms:created>
  <dcterms:modified xsi:type="dcterms:W3CDTF">2026-02-27T10:06:00Z</dcterms:modified>
</cp:coreProperties>
</file>